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38" w:rightChars="161"/>
        <w:jc w:val="center"/>
        <w:rPr>
          <w:rFonts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南宁</w:t>
      </w:r>
      <w:r>
        <w:rPr>
          <w:rFonts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市总工会</w:t>
      </w:r>
      <w:r>
        <w:rPr>
          <w:rFonts w:hint="eastAsia"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“中国梦•劳动美——喜迎二十大</w:t>
      </w:r>
    </w:p>
    <w:p>
      <w:pPr>
        <w:ind w:firstLine="180" w:firstLineChars="50"/>
        <w:rPr>
          <w:rFonts w:ascii="方正小标宋简体" w:hAnsi="仿宋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建功新时代”2022年首府南宁职工合唱</w:t>
      </w:r>
      <w:r>
        <w:rPr>
          <w:rFonts w:hint="eastAsia" w:ascii="方正小标宋简体" w:hAnsi="仿宋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比赛</w:t>
      </w:r>
      <w:bookmarkStart w:id="0" w:name="_GoBack"/>
      <w:r>
        <w:rPr>
          <w:rFonts w:hint="eastAsia" w:ascii="方正小标宋简体" w:hAnsi="仿宋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评分标准</w:t>
      </w:r>
      <w:bookmarkEnd w:id="0"/>
    </w:p>
    <w:p>
      <w:pPr>
        <w:adjustRightInd w:val="0"/>
        <w:snapToGrid w:val="0"/>
        <w:spacing w:line="560" w:lineRule="exact"/>
        <w:jc w:val="left"/>
        <w:rPr>
          <w:rStyle w:val="4"/>
          <w:rFonts w:ascii="仿宋_GB2312" w:eastAsia="仿宋_GB2312"/>
          <w:color w:val="000000" w:themeColor="text1"/>
          <w:spacing w:val="-12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77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1"/>
        <w:gridCol w:w="1541"/>
        <w:gridCol w:w="14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tblCellSpacing w:w="0" w:type="dxa"/>
        </w:trPr>
        <w:tc>
          <w:tcPr>
            <w:tcW w:w="5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评分细则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分值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tblCellSpacing w:w="0" w:type="dxa"/>
        </w:trPr>
        <w:tc>
          <w:tcPr>
            <w:tcW w:w="5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line="480" w:lineRule="atLeast"/>
              <w:ind w:firstLine="0" w:firstLineChars="0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①演唱歌曲符合比赛主题要求，内容健康向上，完成演唱作品。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2分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</w:trPr>
        <w:tc>
          <w:tcPr>
            <w:tcW w:w="5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line="480" w:lineRule="atLeast"/>
              <w:ind w:firstLine="0" w:firstLineChars="0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②各声部音准、节奏、节拍、速度、力度，各种表情记号的准确度。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2分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tblCellSpacing w:w="0" w:type="dxa"/>
        </w:trPr>
        <w:tc>
          <w:tcPr>
            <w:tcW w:w="5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③音色美感、用声力度，声部统一平衡，整体的协和。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2分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tblCellSpacing w:w="0" w:type="dxa"/>
        </w:trPr>
        <w:tc>
          <w:tcPr>
            <w:tcW w:w="5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line="480" w:lineRule="atLeast"/>
              <w:ind w:firstLine="0" w:firstLineChars="0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④音乐表现的结构感、韵律感、色彩感、整体的完整性及感染力。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2分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tblCellSpacing w:w="0" w:type="dxa"/>
        </w:trPr>
        <w:tc>
          <w:tcPr>
            <w:tcW w:w="5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⑤队形整齐、服装整洁、声情并茂、台风端正，富有强烈的艺术表现力。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2分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tblCellSpacing w:w="0" w:type="dxa"/>
        </w:trPr>
        <w:tc>
          <w:tcPr>
            <w:tcW w:w="5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总分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10分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</w:trPr>
        <w:tc>
          <w:tcPr>
            <w:tcW w:w="5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原创作品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0.02分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宋体" w:eastAsia="仿宋_GB2312" w:cs="宋体"/>
                <w:color w:val="21212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1"/>
                <w:kern w:val="0"/>
                <w:sz w:val="32"/>
                <w:szCs w:val="32"/>
              </w:rPr>
              <w:t> 附加分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Style w:val="4"/>
          <w:rFonts w:ascii="仿宋_GB2312" w:eastAsia="仿宋_GB2312"/>
          <w:color w:val="auto"/>
          <w:spacing w:val="-12"/>
          <w:sz w:val="32"/>
          <w:szCs w:val="32"/>
          <w:u w:val="none"/>
        </w:rPr>
      </w:pPr>
    </w:p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WQ2ZDcxZjY4MjA2YjQ2NWRhOGFhZGU5ZDNiYTUifQ=="/>
  </w:docVars>
  <w:rsids>
    <w:rsidRoot w:val="73BF7AC8"/>
    <w:rsid w:val="73B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2022-06-01T01:15:00Z</dcterms:created>
  <dc:creator>天降之物</dc:creator>
  <cp:lastModifiedBy>天降之物</cp:lastModifiedBy>
  <dcterms:modified xsi:type="dcterms:W3CDTF">2022-06-01T01:17:30Z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1B73F7BFA2BE4D84887D1DC89F75CA4A</vt:lpwstr>
  </property>
</Properties>
</file>