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南宁市工人文化宫“益”课堂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2023年度进基层第二期特色公益菜单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6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32"/>
          <w:szCs w:val="32"/>
          <w:lang w:val="en-US" w:eastAsia="zh-CN" w:bidi="ar"/>
        </w:rPr>
        <w:t>为深入贯彻习近平总书记关于实施健康中国战略的重要指示精神，深入开展健康中国行动和爱国卫生运动，倡导践行文明健康的生活方式。南宁市工人文化宫精心策划组织2023年度“益”课堂进基层第二期，采取“点菜式”模式满足各类培训的需求。按照基层需要、富有特色、专业性强的原则，现优选羽毛球、气排球、八段锦、瑜伽，共4项体育素质类课程，助力各工会积极打造健康文明、昂扬向上、全员参与的职工文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各基层工会可根据实际需求，自行申</w:t>
      </w:r>
      <w:r>
        <w:rPr>
          <w:rFonts w:hint="eastAsia" w:ascii="仿宋_GB2312" w:hAnsi="仿宋_GB2312" w:eastAsia="仿宋_GB2312" w:cs="仿宋_GB2312"/>
          <w:color w:val="090909"/>
          <w:sz w:val="32"/>
          <w:szCs w:val="32"/>
        </w:rPr>
        <w:t>请相应</w:t>
      </w:r>
      <w:r>
        <w:rPr>
          <w:rFonts w:hint="eastAsia" w:ascii="仿宋_GB2312" w:hAnsi="仿宋_GB2312" w:eastAsia="仿宋_GB2312" w:cs="仿宋_GB2312"/>
          <w:color w:val="090909"/>
          <w:sz w:val="32"/>
          <w:szCs w:val="32"/>
          <w:lang w:val="en-US" w:eastAsia="zh-CN"/>
        </w:rPr>
        <w:t>培训课程</w:t>
      </w:r>
      <w:r>
        <w:rPr>
          <w:rFonts w:hint="eastAsia" w:ascii="仿宋_GB2312" w:hAnsi="仿宋_GB2312" w:eastAsia="仿宋_GB2312" w:cs="仿宋_GB2312"/>
          <w:color w:val="090909"/>
          <w:sz w:val="32"/>
          <w:szCs w:val="32"/>
        </w:rPr>
        <w:t>，并组织本单位职工参加。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体育素质类课程设置如下：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/>
        </w:rPr>
        <w:t>羽 毛 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主要教授握拍、挥拍、击球等基本技术动作，重点练习羽毛球颠球放网技术、羽毛球高远球挑球技术、羽毛球接发球技术、反手网前技术，并通过实战训练进行球感练习。帮助职工在锻炼身体的同时，加深对羽毛球知识和规则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课程时长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每期四节课程，单节时长90分钟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教师配备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1名教师，现场授课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教材教具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学员需自备球拍、羽毛球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场地要求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空旷场地，羽毛球场地为佳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333333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推荐人数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C00000"/>
          <w:sz w:val="40"/>
          <w:szCs w:val="4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333333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/>
        </w:rPr>
        <w:t>气 排 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主要教授气排球的发球及击球技术、拦网技术等，并通过实战训练进行球感练习。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在帮助职工提高身体素质的同时，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展现各单位或公司企业团结奋进的精神面貌。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课程时长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每期四节课程，单节时长90分钟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教师配备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1名教师，现场授课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教材教具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学员需自备气排球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场地要求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空旷场地，羽毛球、气排球场地为佳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推荐人数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C00000"/>
          <w:sz w:val="40"/>
          <w:szCs w:val="4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333333"/>
          <w:kern w:val="0"/>
          <w:sz w:val="36"/>
          <w:szCs w:val="36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333333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/>
        </w:rPr>
        <w:t>八 段 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主要教授八段锦的基本动作，结合简单易行的八个动作组合，同时掌握养生保健技巧和方法，帮助职工提高自身健康管理能力，促进健康方式养成。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课程时长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每期四节课程，单节时长90分钟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教师配备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1名教师，现场授课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教材教具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学员需穿方便活动的衣物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场地要求：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需配备音响，空旷场地，有地板或者地毯为佳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推荐人数：</w:t>
      </w:r>
      <w:r>
        <w:rPr>
          <w:rFonts w:hint="eastAsia" w:ascii="仿宋_GB2312" w:hAnsi="仿宋_GB2312" w:eastAsia="仿宋_GB2312" w:cs="仿宋_GB2312"/>
          <w:b/>
          <w:bCs/>
          <w:color w:val="C00000"/>
          <w:sz w:val="40"/>
          <w:szCs w:val="4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333333"/>
          <w:kern w:val="0"/>
          <w:sz w:val="36"/>
          <w:szCs w:val="36"/>
          <w:u w:val="none"/>
          <w:lang w:val="en-US" w:eastAsia="zh-CN"/>
        </w:rPr>
        <w:t>瑜  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主要教授学员练习如何控制身体和呼吸，通过行云流水般的流程动作组合来强身健体，强调运动与呼吸的和谐性，帮助职工伸展性、力量性和柔韧性得到全面的锻炼和提升。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课程时长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每期四节课程，单节时长60分钟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教师配备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1名教师，现场授课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教材教具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学员需穿方便活动的衣物，自备瑜伽垫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场地要求：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需配备音响，舞蹈房、会议室均可，有镜子为佳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推荐人数：</w:t>
      </w:r>
      <w:r>
        <w:rPr>
          <w:rFonts w:hint="eastAsia" w:ascii="仿宋_GB2312" w:hAnsi="仿宋_GB2312" w:eastAsia="仿宋_GB2312" w:cs="仿宋_GB2312"/>
          <w:b/>
          <w:bCs/>
          <w:color w:val="C00000"/>
          <w:sz w:val="40"/>
          <w:szCs w:val="4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28" w:left="1587" w:header="851" w:footer="992" w:gutter="0"/>
      <w:pgNumType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A61C9"/>
    <w:rsid w:val="08651E2D"/>
    <w:rsid w:val="0ED41A0D"/>
    <w:rsid w:val="123509F0"/>
    <w:rsid w:val="13264EDD"/>
    <w:rsid w:val="188414C1"/>
    <w:rsid w:val="1DA54F91"/>
    <w:rsid w:val="21BA7040"/>
    <w:rsid w:val="220875F4"/>
    <w:rsid w:val="25147103"/>
    <w:rsid w:val="25281B1B"/>
    <w:rsid w:val="25ED07C1"/>
    <w:rsid w:val="26695E57"/>
    <w:rsid w:val="29D251C4"/>
    <w:rsid w:val="32222A3D"/>
    <w:rsid w:val="323F1E3F"/>
    <w:rsid w:val="33842693"/>
    <w:rsid w:val="35283646"/>
    <w:rsid w:val="36276361"/>
    <w:rsid w:val="3674652E"/>
    <w:rsid w:val="36AF05C1"/>
    <w:rsid w:val="379657F4"/>
    <w:rsid w:val="37BB1621"/>
    <w:rsid w:val="3A481261"/>
    <w:rsid w:val="3CF01A7D"/>
    <w:rsid w:val="3D4D6BF6"/>
    <w:rsid w:val="414B1798"/>
    <w:rsid w:val="42233389"/>
    <w:rsid w:val="425F537A"/>
    <w:rsid w:val="45D02ECE"/>
    <w:rsid w:val="45FC39E6"/>
    <w:rsid w:val="481F60C0"/>
    <w:rsid w:val="48501AE6"/>
    <w:rsid w:val="4C3A61C9"/>
    <w:rsid w:val="51E129B5"/>
    <w:rsid w:val="53027A5C"/>
    <w:rsid w:val="5B2C782B"/>
    <w:rsid w:val="601F4044"/>
    <w:rsid w:val="607B1274"/>
    <w:rsid w:val="621B4DA2"/>
    <w:rsid w:val="63806D73"/>
    <w:rsid w:val="66A734C0"/>
    <w:rsid w:val="6D9868DB"/>
    <w:rsid w:val="6E2433F9"/>
    <w:rsid w:val="6F764183"/>
    <w:rsid w:val="7133171E"/>
    <w:rsid w:val="72E03618"/>
    <w:rsid w:val="744712E9"/>
    <w:rsid w:val="75732D67"/>
    <w:rsid w:val="798E693F"/>
    <w:rsid w:val="79CC0EAF"/>
    <w:rsid w:val="7FB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2023-08-24T09:42:00Z</dcterms:created>
  <dc:creator>韦靖程</dc:creator>
  <cp:lastModifiedBy>韦靖程</cp:lastModifiedBy>
  <dcterms:modified xsi:type="dcterms:W3CDTF">2023-08-24T09:43:47Z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3E05B5B1D0E144A8B45EE72F7490269B</vt:lpwstr>
  </property>
</Properties>
</file>