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黑体" w:hAnsi="黑体" w:eastAsia="黑体" w:cs="黑体"/>
          <w:color w:val="000000" w:themeColor="text1"/>
          <w:sz w:val="32"/>
          <w:szCs w:val="32"/>
          <w:lang w:val="en-US" w:eastAsia="zh-CN"/>
          <w14:textFill>
            <w14:solidFill>
              <w14:schemeClr w14:val="tx1"/>
            </w14:solidFill>
          </w14:textFill>
        </w:rPr>
      </w:pPr>
      <w:bookmarkStart w:id="0" w:name="OLE_LINK6"/>
      <w:r>
        <w:rPr>
          <w:rFonts w:hint="eastAsia" w:ascii="黑体" w:hAnsi="黑体" w:eastAsia="黑体" w:cs="黑体"/>
          <w:color w:val="000000" w:themeColor="text1"/>
          <w:sz w:val="32"/>
          <w:szCs w:val="32"/>
          <w:lang w:val="en-US" w:eastAsia="zh-CN"/>
          <w14:textFill>
            <w14:solidFill>
              <w14:schemeClr w14:val="tx1"/>
            </w14:solidFill>
          </w14:textFill>
        </w:rPr>
        <w:t>附件1</w:t>
      </w:r>
    </w:p>
    <w:bookmarkEnd w:id="0"/>
    <w:p>
      <w:pPr>
        <w:pStyle w:val="3"/>
        <w:keepNext/>
        <w:keepLines/>
        <w:pageBreakBefore w:val="0"/>
        <w:widowControl w:val="0"/>
        <w:numPr>
          <w:ilvl w:val="0"/>
          <w:numId w:val="0"/>
        </w:numPr>
        <w:kinsoku/>
        <w:wordWrap/>
        <w:overflowPunct/>
        <w:topLinePunct w:val="0"/>
        <w:autoSpaceDE/>
        <w:autoSpaceDN/>
        <w:bidi w:val="0"/>
        <w:adjustRightInd/>
        <w:snapToGrid/>
        <w:spacing w:before="0" w:after="0" w:line="520" w:lineRule="exact"/>
        <w:jc w:val="center"/>
        <w:textAlignment w:val="auto"/>
        <w:rPr>
          <w:rFonts w:hint="default" w:ascii="方正小标宋简体" w:hAnsi="方正小标宋简体" w:eastAsia="方正小标宋简体" w:cs="方正小标宋简体"/>
          <w:b w:val="0"/>
          <w:bCs w:val="0"/>
          <w:color w:val="000000" w:themeColor="text1"/>
          <w:lang w:val="en-US" w:eastAsia="zh-CN"/>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vertAlign w:val="baseline"/>
          <w14:textFill>
            <w14:solidFill>
              <w14:schemeClr w14:val="tx1"/>
            </w14:solidFill>
          </w14:textFill>
        </w:rPr>
        <w:t> </w:t>
      </w:r>
      <w:r>
        <w:rPr>
          <w:rFonts w:hint="eastAsia" w:ascii="方正小标宋简体" w:hAnsi="方正小标宋简体" w:eastAsia="方正小标宋简体" w:cs="方正小标宋简体"/>
          <w:b w:val="0"/>
          <w:bCs w:val="0"/>
          <w:color w:val="000000" w:themeColor="text1"/>
          <w:lang w:val="en-US" w:eastAsia="zh-CN"/>
          <w14:textFill>
            <w14:solidFill>
              <w14:schemeClr w14:val="tx1"/>
            </w14:solidFill>
          </w14:textFill>
        </w:rPr>
        <w:t xml:space="preserve"> </w:t>
      </w:r>
      <w:bookmarkStart w:id="3" w:name="_GoBack"/>
      <w:bookmarkStart w:id="1" w:name="OLE_LINK1"/>
      <w:r>
        <w:rPr>
          <w:rFonts w:hint="eastAsia" w:ascii="方正小标宋简体" w:hAnsi="方正小标宋简体" w:eastAsia="方正小标宋简体" w:cs="方正小标宋简体"/>
          <w:b w:val="0"/>
          <w:bCs w:val="0"/>
          <w:color w:val="000000" w:themeColor="text1"/>
          <w:lang w:val="en-US" w:eastAsia="zh-CN"/>
          <w14:textFill>
            <w14:solidFill>
              <w14:schemeClr w14:val="tx1"/>
            </w14:solidFill>
          </w14:textFill>
        </w:rPr>
        <w:t>评定方法</w:t>
      </w:r>
      <w:bookmarkEnd w:id="1"/>
    </w:p>
    <w:bookmarkEnd w:id="3"/>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一、评定内容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本项目所述服务是指职工素质培训现场课程服务。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二、评定原则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按照“公正、公平、科学、择优”的原则对待所有报价单位。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三、评分方法</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黑体" w:hAnsi="黑体" w:eastAsia="黑体" w:cs="黑体"/>
          <w:sz w:val="32"/>
          <w:szCs w:val="32"/>
          <w:lang w:val="en-US" w:eastAsia="zh-CN"/>
        </w:rPr>
      </w:pPr>
      <w:r>
        <w:rPr>
          <w:rFonts w:hint="eastAsia" w:ascii="仿宋_GB2312" w:hAnsi="仿宋_GB2312" w:eastAsia="仿宋_GB2312" w:cs="仿宋_GB2312"/>
          <w:color w:val="auto"/>
          <w:sz w:val="32"/>
          <w:szCs w:val="32"/>
          <w:highlight w:val="none"/>
          <w:lang w:val="en-US" w:eastAsia="zh-CN"/>
        </w:rPr>
        <w:t>本次以</w:t>
      </w:r>
      <w:r>
        <w:rPr>
          <w:rFonts w:hint="eastAsia" w:ascii="仿宋_GB2312" w:hAnsi="仿宋_GB2312" w:eastAsia="仿宋_GB2312" w:cs="仿宋_GB2312"/>
          <w:b/>
          <w:bCs/>
          <w:color w:val="auto"/>
          <w:sz w:val="32"/>
          <w:szCs w:val="32"/>
          <w:highlight w:val="none"/>
          <w:lang w:val="en-US" w:eastAsia="zh-CN"/>
        </w:rPr>
        <w:t>每期课程</w:t>
      </w:r>
      <w:r>
        <w:rPr>
          <w:rFonts w:hint="eastAsia" w:ascii="仿宋_GB2312" w:hAnsi="仿宋_GB2312" w:eastAsia="仿宋_GB2312" w:cs="仿宋_GB2312"/>
          <w:color w:val="auto"/>
          <w:sz w:val="32"/>
          <w:szCs w:val="32"/>
          <w:highlight w:val="none"/>
          <w:lang w:val="en-US" w:eastAsia="zh-CN"/>
        </w:rPr>
        <w:t>为作为询价对象，采用</w:t>
      </w:r>
      <w:r>
        <w:rPr>
          <w:rFonts w:hint="eastAsia" w:ascii="仿宋_GB2312" w:hAnsi="仿宋_GB2312" w:eastAsia="仿宋_GB2312" w:cs="仿宋_GB2312"/>
          <w:b/>
          <w:bCs/>
          <w:color w:val="auto"/>
          <w:sz w:val="32"/>
          <w:szCs w:val="32"/>
          <w:highlight w:val="none"/>
          <w:lang w:val="en-US" w:eastAsia="zh-CN"/>
        </w:rPr>
        <w:t>综合评分法</w:t>
      </w:r>
      <w:r>
        <w:rPr>
          <w:rFonts w:hint="eastAsia" w:ascii="仿宋_GB2312" w:hAnsi="仿宋_GB2312" w:eastAsia="仿宋_GB2312" w:cs="仿宋_GB2312"/>
          <w:color w:val="auto"/>
          <w:sz w:val="32"/>
          <w:szCs w:val="32"/>
          <w:highlight w:val="none"/>
          <w:lang w:val="en-US" w:eastAsia="zh-CN"/>
        </w:rPr>
        <w:t>确定服务供应商。</w:t>
      </w:r>
      <w:r>
        <w:rPr>
          <w:rFonts w:hint="eastAsia" w:ascii="仿宋_GB2312" w:hAnsi="仿宋_GB2312" w:eastAsia="仿宋_GB2312" w:cs="仿宋_GB2312"/>
          <w:sz w:val="32"/>
          <w:szCs w:val="32"/>
          <w:lang w:val="en-US" w:eastAsia="zh-CN"/>
        </w:rPr>
        <w:t>评分小组将会对确定为实质性响应询价文件要求的报价材料进行评价和比较，以评分小组打分的</w:t>
      </w:r>
      <w:r>
        <w:rPr>
          <w:rFonts w:hint="eastAsia" w:ascii="仿宋_GB2312" w:hAnsi="仿宋_GB2312" w:eastAsia="仿宋_GB2312" w:cs="仿宋_GB2312"/>
          <w:b/>
          <w:bCs/>
          <w:sz w:val="32"/>
          <w:szCs w:val="32"/>
          <w:lang w:val="en-US" w:eastAsia="zh-CN"/>
        </w:rPr>
        <w:t>算术平均数</w:t>
      </w:r>
      <w:r>
        <w:rPr>
          <w:rFonts w:hint="eastAsia" w:ascii="仿宋_GB2312" w:hAnsi="仿宋_GB2312" w:eastAsia="仿宋_GB2312" w:cs="仿宋_GB2312"/>
          <w:sz w:val="32"/>
          <w:szCs w:val="32"/>
          <w:lang w:val="en-US" w:eastAsia="zh-CN"/>
        </w:rPr>
        <w:t>作为报价单位的最终得分。评分结果按最终得分由高到低顺序排列。得分相同的，按报价由低到高顺序排列，得分且报价相同的，优先选择</w:t>
      </w:r>
      <w:r>
        <w:rPr>
          <w:rFonts w:hint="eastAsia" w:ascii="仿宋_GB2312" w:hAnsi="仿宋_GB2312" w:eastAsia="仿宋_GB2312" w:cs="仿宋_GB2312"/>
          <w:kern w:val="0"/>
          <w:sz w:val="32"/>
          <w:szCs w:val="32"/>
          <w:lang w:val="en-US" w:eastAsia="zh-CN" w:bidi="ar"/>
        </w:rPr>
        <w:t>拥有大型服务案例（区级、市级、县级）的报价单位。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四、计分标准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本项目所有报价单位在遵循平等、自愿和诚实信用的原则下，报价单位默认为认可接受该项目甲方所提要求。对于进入详评的报价文件，采用百分制综合评分法，结合本项目具体情况，按下列标准打分：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（一）项目报价（满分30分）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1.报价单位根据活动服务需求表的内容一一对应编制报价表，提供完整的、不可更改的、没有附加条件的项目报价。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2.报价单位提供的最终报价不得高于每期单价8000元（人民币捌仟元整），可投五期以内的课程总价为40000元（人民币肆万元整）报价不得超过此金额，否则为无效报价。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val="en-US" w:eastAsia="zh-CN"/>
        </w:rPr>
        <w:t>报价单位</w:t>
      </w:r>
      <w:r>
        <w:rPr>
          <w:rFonts w:hint="eastAsia" w:ascii="仿宋_GB2312" w:hAnsi="仿宋_GB2312" w:eastAsia="仿宋_GB2312" w:cs="仿宋_GB2312"/>
          <w:color w:val="auto"/>
          <w:sz w:val="32"/>
          <w:szCs w:val="32"/>
          <w:lang w:val="en-US" w:eastAsia="zh-CN"/>
        </w:rPr>
        <w:t>的报价应为课酬、服务费、交通、食宿、材料费、利润、税金等及其它所有成本、费用的总和，最后总价需明确标注“含税”。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报价单位</w:t>
      </w:r>
      <w:r>
        <w:rPr>
          <w:rFonts w:hint="eastAsia" w:ascii="仿宋_GB2312" w:hAnsi="仿宋_GB2312" w:eastAsia="仿宋_GB2312" w:cs="仿宋_GB2312"/>
          <w:color w:val="auto"/>
          <w:sz w:val="32"/>
          <w:szCs w:val="32"/>
          <w:lang w:val="en-US" w:eastAsia="zh-CN"/>
        </w:rPr>
        <w:t>给出的报价将由</w:t>
      </w:r>
      <w:r>
        <w:rPr>
          <w:rFonts w:hint="eastAsia" w:ascii="仿宋_GB2312" w:hAnsi="仿宋_GB2312" w:eastAsia="仿宋_GB2312" w:cs="仿宋_GB2312"/>
          <w:b/>
          <w:bCs/>
          <w:color w:val="auto"/>
          <w:sz w:val="32"/>
          <w:szCs w:val="32"/>
          <w:lang w:val="en-US" w:eastAsia="zh-CN"/>
        </w:rPr>
        <w:t>低到高</w:t>
      </w:r>
      <w:r>
        <w:rPr>
          <w:rFonts w:hint="eastAsia" w:ascii="仿宋_GB2312" w:hAnsi="仿宋_GB2312" w:eastAsia="仿宋_GB2312" w:cs="仿宋_GB2312"/>
          <w:color w:val="auto"/>
          <w:sz w:val="32"/>
          <w:szCs w:val="32"/>
          <w:lang w:val="en-US" w:eastAsia="zh-CN"/>
        </w:rPr>
        <w:t>分为三个档次，报价最低者为最高档次得30分，</w:t>
      </w:r>
      <w:r>
        <w:rPr>
          <w:rFonts w:hint="eastAsia" w:ascii="仿宋_GB2312" w:hAnsi="仿宋_GB2312" w:eastAsia="仿宋_GB2312" w:cs="仿宋_GB2312"/>
          <w:color w:val="auto"/>
          <w:sz w:val="32"/>
          <w:szCs w:val="32"/>
          <w:shd w:val="clear"/>
          <w:lang w:val="en-US" w:eastAsia="zh-CN"/>
        </w:rPr>
        <w:t>每个档次下降3分。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（二）项目实施（满分50分）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1.资质证明材料：报价单位应就贵单位的业务能力做基本展示介绍，包括但不限于公司规模、所获荣誉、师资团队等（满分15分）。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lang w:val="en-US" w:eastAsia="zh-CN"/>
        </w:rPr>
      </w:pPr>
      <w:r>
        <w:rPr>
          <w:rFonts w:hint="eastAsia" w:ascii="仿宋_GB2312" w:hAnsi="仿宋_GB2312" w:eastAsia="仿宋_GB2312" w:cs="仿宋_GB2312"/>
          <w:sz w:val="32"/>
          <w:szCs w:val="32"/>
          <w:lang w:val="en-US" w:eastAsia="zh-CN"/>
        </w:rPr>
        <w:t>2.课程策划方案：报价单位应就本询价项目做出书面解读，阐述教学目标、设计思路（满分15分）。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3.课程大纲：报价单位应提供职工素质提升培训课程大纲，内容包含但不限于“课程名称+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课程大纲</w:t>
      </w:r>
      <w:r>
        <w:rPr>
          <w:rFonts w:hint="eastAsia" w:ascii="仿宋_GB2312" w:hAnsi="仿宋_GB2312" w:eastAsia="仿宋_GB2312" w:cs="仿宋_GB2312"/>
          <w:sz w:val="32"/>
          <w:szCs w:val="32"/>
          <w:lang w:val="en-US" w:eastAsia="zh-CN"/>
        </w:rPr>
        <w:t>+课程形式+授课教师简介（讲师等级、授课经历）”（满分20分）。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以上每个评分细项均分为三个档次，每个档次依次下降3分（档次相同可并列）。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（三）项目案例（满分20分）</w:t>
      </w:r>
    </w:p>
    <w:p>
      <w:pPr>
        <w:pStyle w:val="12"/>
        <w:keepNext w:val="0"/>
        <w:keepLines w:val="0"/>
        <w:pageBreakBefore w:val="0"/>
        <w:widowControl w:val="0"/>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1.报价单位应提供与本次询价项目相近的服务代表案例(报道、图文佐证材料，加盖公章，否则不计分)。在同等条件下优先选择拥有大型服务案例</w:t>
      </w:r>
      <w:bookmarkStart w:id="2" w:name="OLE_LINK17"/>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（区级、市级、县级</w:t>
      </w:r>
      <w:bookmarkEnd w:id="2"/>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）的供应商。</w:t>
      </w:r>
    </w:p>
    <w:p>
      <w:pPr>
        <w:pStyle w:val="12"/>
        <w:keepNext w:val="0"/>
        <w:keepLines w:val="0"/>
        <w:pageBreakBefore w:val="0"/>
        <w:widowControl w:val="0"/>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2.比较所提供的每1个项目案例的规模分为三个档次，从高到低分别为：区级3分，市级2分，县级1分（每个报价单位的项目案例总分不超过20分，超过20分的按20分计）。</w:t>
      </w:r>
    </w:p>
    <w:p>
      <w:pPr>
        <w:rPr>
          <w:rFonts w:hint="eastAsia" w:ascii="黑体" w:hAnsi="黑体" w:eastAsia="黑体" w:cs="黑体"/>
          <w:i w:val="0"/>
          <w:iCs w:val="0"/>
          <w:caps w:val="0"/>
          <w:color w:val="000000" w:themeColor="text1"/>
          <w:spacing w:val="0"/>
          <w:kern w:val="0"/>
          <w:sz w:val="32"/>
          <w:szCs w:val="32"/>
          <w:vertAlign w:val="baseline"/>
          <w:lang w:val="en-US" w:eastAsia="zh-CN" w:bidi="ar"/>
          <w14:textFill>
            <w14:solidFill>
              <w14:schemeClr w14:val="tx1"/>
            </w14:solidFill>
          </w14:textFill>
        </w:rPr>
        <w:sectPr>
          <w:pgSz w:w="11906" w:h="16838"/>
          <w:pgMar w:top="2098" w:right="1474" w:bottom="1984" w:left="1587" w:header="851" w:footer="992" w:gutter="0"/>
          <w:cols w:space="425" w:num="1"/>
          <w:docGrid w:type="lines" w:linePitch="312" w:charSpace="0"/>
        </w:sectPr>
      </w:pPr>
    </w:p>
    <w:p>
      <w:pPr>
        <w:rPr>
          <w:rFonts w:hint="eastAsia" w:ascii="仿宋_GB2312" w:hAnsi="仿宋_GB2312" w:eastAsia="仿宋_GB2312" w:cs="仿宋_GB2312"/>
          <w:color w:val="000000" w:themeColor="text1"/>
          <w:sz w:val="32"/>
          <w:szCs w:val="32"/>
          <w14:textFill>
            <w14:solidFill>
              <w14:schemeClr w14:val="tx1"/>
            </w14:solidFill>
          </w14:textFill>
        </w:rPr>
      </w:pPr>
    </w:p>
    <w:sectPr>
      <w:type w:val="continuous"/>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35B094-3B58-4240-9686-08D2A594D0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0D64B5C2-DADE-44CA-8F4A-0CF076945B01}"/>
  </w:font>
  <w:font w:name="仿宋_GB2312">
    <w:panose1 w:val="02010609030101010101"/>
    <w:charset w:val="86"/>
    <w:family w:val="auto"/>
    <w:pitch w:val="default"/>
    <w:sig w:usb0="00000001" w:usb1="080E0000" w:usb2="00000000" w:usb3="00000000" w:csb0="00040000" w:csb1="00000000"/>
    <w:embedRegular r:id="rId3" w:fontKey="{87B6189D-BB8D-48C0-B3E6-C39C58808391}"/>
  </w:font>
  <w:font w:name="楷体">
    <w:panose1 w:val="02010609060101010101"/>
    <w:charset w:val="86"/>
    <w:family w:val="auto"/>
    <w:pitch w:val="default"/>
    <w:sig w:usb0="800002BF" w:usb1="38CF7CFA" w:usb2="00000016" w:usb3="00000000" w:csb0="00040001" w:csb1="00000000"/>
    <w:embedRegular r:id="rId4" w:fontKey="{C788DFE1-216A-40E5-A4C1-03159D73FF0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2E2ZThlNzUyMTI4OGQxNjYwOWUyMzYwM2UyZmYifQ=="/>
  </w:docVars>
  <w:rsids>
    <w:rsidRoot w:val="00000000"/>
    <w:rsid w:val="000E7B1F"/>
    <w:rsid w:val="01011432"/>
    <w:rsid w:val="03263A83"/>
    <w:rsid w:val="03F941E2"/>
    <w:rsid w:val="060F362A"/>
    <w:rsid w:val="061A72E3"/>
    <w:rsid w:val="07493DE4"/>
    <w:rsid w:val="084D31AF"/>
    <w:rsid w:val="08EB4EA1"/>
    <w:rsid w:val="095A3DD5"/>
    <w:rsid w:val="09694018"/>
    <w:rsid w:val="09DE4A06"/>
    <w:rsid w:val="0A120031"/>
    <w:rsid w:val="0B6759FE"/>
    <w:rsid w:val="0D42677B"/>
    <w:rsid w:val="0D764ED8"/>
    <w:rsid w:val="0DBE6563"/>
    <w:rsid w:val="0E666AC1"/>
    <w:rsid w:val="0E8B455A"/>
    <w:rsid w:val="0EED3CF3"/>
    <w:rsid w:val="0EFE5203"/>
    <w:rsid w:val="11DD1A47"/>
    <w:rsid w:val="141536FC"/>
    <w:rsid w:val="146B6E96"/>
    <w:rsid w:val="155500FD"/>
    <w:rsid w:val="15787ABD"/>
    <w:rsid w:val="15B2749E"/>
    <w:rsid w:val="15D502B5"/>
    <w:rsid w:val="16F70EB5"/>
    <w:rsid w:val="17EE4066"/>
    <w:rsid w:val="19526877"/>
    <w:rsid w:val="19C01A32"/>
    <w:rsid w:val="19FD52BC"/>
    <w:rsid w:val="1AAB623F"/>
    <w:rsid w:val="1BDF39B5"/>
    <w:rsid w:val="1C6A484E"/>
    <w:rsid w:val="1C986C96"/>
    <w:rsid w:val="1E022D0B"/>
    <w:rsid w:val="1F226CEB"/>
    <w:rsid w:val="20566C4C"/>
    <w:rsid w:val="21360168"/>
    <w:rsid w:val="216929AF"/>
    <w:rsid w:val="219D76E8"/>
    <w:rsid w:val="227710FC"/>
    <w:rsid w:val="22C353F8"/>
    <w:rsid w:val="22CC31F6"/>
    <w:rsid w:val="23C10881"/>
    <w:rsid w:val="246D7F4A"/>
    <w:rsid w:val="248B6EF7"/>
    <w:rsid w:val="25EC52CE"/>
    <w:rsid w:val="262D044F"/>
    <w:rsid w:val="2714221C"/>
    <w:rsid w:val="27806CA5"/>
    <w:rsid w:val="283C2BCC"/>
    <w:rsid w:val="2C230203"/>
    <w:rsid w:val="2C31340B"/>
    <w:rsid w:val="2C7565AB"/>
    <w:rsid w:val="2C7D43F2"/>
    <w:rsid w:val="2D686211"/>
    <w:rsid w:val="2E1F1945"/>
    <w:rsid w:val="2E6956F1"/>
    <w:rsid w:val="309612E7"/>
    <w:rsid w:val="315C02FE"/>
    <w:rsid w:val="31F343E9"/>
    <w:rsid w:val="33A1464C"/>
    <w:rsid w:val="355157DD"/>
    <w:rsid w:val="370451FC"/>
    <w:rsid w:val="371371EE"/>
    <w:rsid w:val="37AD13F0"/>
    <w:rsid w:val="380C45BE"/>
    <w:rsid w:val="39303A7B"/>
    <w:rsid w:val="3951224F"/>
    <w:rsid w:val="3B9D177C"/>
    <w:rsid w:val="3BF6437E"/>
    <w:rsid w:val="3CF67395"/>
    <w:rsid w:val="3E0C4997"/>
    <w:rsid w:val="3E2241BA"/>
    <w:rsid w:val="3F18504C"/>
    <w:rsid w:val="4093314D"/>
    <w:rsid w:val="430F11B1"/>
    <w:rsid w:val="43762FDE"/>
    <w:rsid w:val="43CC0E50"/>
    <w:rsid w:val="44444E8A"/>
    <w:rsid w:val="446077EA"/>
    <w:rsid w:val="4497145E"/>
    <w:rsid w:val="44CB55AC"/>
    <w:rsid w:val="4595613B"/>
    <w:rsid w:val="46694656"/>
    <w:rsid w:val="47574ED5"/>
    <w:rsid w:val="47952D38"/>
    <w:rsid w:val="4A7933B4"/>
    <w:rsid w:val="4AD306E5"/>
    <w:rsid w:val="4B810772"/>
    <w:rsid w:val="4C3529D8"/>
    <w:rsid w:val="4CF84A64"/>
    <w:rsid w:val="4DCB7CD3"/>
    <w:rsid w:val="4EA330F5"/>
    <w:rsid w:val="4F974A08"/>
    <w:rsid w:val="4FEB08B0"/>
    <w:rsid w:val="501A73E7"/>
    <w:rsid w:val="539747AF"/>
    <w:rsid w:val="544874C2"/>
    <w:rsid w:val="548E1607"/>
    <w:rsid w:val="54F9581D"/>
    <w:rsid w:val="559A7000"/>
    <w:rsid w:val="55A1713F"/>
    <w:rsid w:val="586C659B"/>
    <w:rsid w:val="59722042"/>
    <w:rsid w:val="5AD070C1"/>
    <w:rsid w:val="5C49558A"/>
    <w:rsid w:val="5D535CE6"/>
    <w:rsid w:val="5D753EAF"/>
    <w:rsid w:val="5E3F7093"/>
    <w:rsid w:val="5F5C70D4"/>
    <w:rsid w:val="5F7A57AC"/>
    <w:rsid w:val="603E4A2C"/>
    <w:rsid w:val="607466A0"/>
    <w:rsid w:val="6166248C"/>
    <w:rsid w:val="622D4D58"/>
    <w:rsid w:val="623460E6"/>
    <w:rsid w:val="627838A0"/>
    <w:rsid w:val="64596B4E"/>
    <w:rsid w:val="64837769"/>
    <w:rsid w:val="64AC6408"/>
    <w:rsid w:val="65384140"/>
    <w:rsid w:val="659D3FA3"/>
    <w:rsid w:val="65A96DEB"/>
    <w:rsid w:val="67572A30"/>
    <w:rsid w:val="67C55B86"/>
    <w:rsid w:val="6AF44665"/>
    <w:rsid w:val="6BC009EB"/>
    <w:rsid w:val="6C4C227F"/>
    <w:rsid w:val="6CFE5F5D"/>
    <w:rsid w:val="6D65184A"/>
    <w:rsid w:val="6D9F45EE"/>
    <w:rsid w:val="6EA6211A"/>
    <w:rsid w:val="6F451933"/>
    <w:rsid w:val="729A3D44"/>
    <w:rsid w:val="7439758C"/>
    <w:rsid w:val="744523D5"/>
    <w:rsid w:val="74D55507"/>
    <w:rsid w:val="75903CD6"/>
    <w:rsid w:val="75DE663D"/>
    <w:rsid w:val="765E777E"/>
    <w:rsid w:val="77FB6923"/>
    <w:rsid w:val="789E20B4"/>
    <w:rsid w:val="78BD48A4"/>
    <w:rsid w:val="7B1B79EC"/>
    <w:rsid w:val="7BF85B9E"/>
    <w:rsid w:val="7E87373E"/>
    <w:rsid w:val="7EAF0B77"/>
    <w:rsid w:val="7F3630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 w:type="paragraph" w:styleId="5">
    <w:name w:val="Plain Text"/>
    <w:basedOn w:val="1"/>
    <w:next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3132</Words>
  <Characters>3300</Characters>
  <Lines>0</Lines>
  <Paragraphs>0</Paragraphs>
  <TotalTime>222</TotalTime>
  <ScaleCrop>false</ScaleCrop>
  <LinksUpToDate>false</LinksUpToDate>
  <CharactersWithSpaces>3514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dc:creator>
  <cp:lastModifiedBy>宋丽洁</cp:lastModifiedBy>
  <cp:lastPrinted>2025-08-04T02:45:00Z</cp:lastPrinted>
  <dcterms:modified xsi:type="dcterms:W3CDTF">2025-08-08T09:51:19Z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DocerSaveRecord">
    <vt:lpwstr>eyJoZGlkIjoiNWE0ODUwOWIwMWY5ZDdjY2IzZWFmYTc2NmU4ZWIxMDYiLCJ1c2VySWQiOiI0MTczODA2MDQifQ==</vt:lpwstr>
  </property>
  <property fmtid="{D5CDD505-2E9C-101B-9397-08002B2CF9AE}" pid="4" name="ICV">
    <vt:lpwstr>BC87681DC75A4B83863531E2BC9386C5_12</vt:lpwstr>
  </property>
</Properties>
</file>