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41B46">
      <w:pPr>
        <w:pStyle w:val="5"/>
        <w:pageBreakBefore w:val="0"/>
        <w:kinsoku/>
        <w:wordWrap/>
        <w:overflowPunct/>
        <w:topLinePunct w:val="0"/>
        <w:autoSpaceDE/>
        <w:autoSpaceDN/>
        <w:bidi w:val="0"/>
        <w:adjustRightInd/>
        <w:snapToGrid/>
        <w:spacing w:line="560" w:lineRule="exac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489C1820">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p>
    <w:p w14:paraId="201E4B89">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default" w:ascii="方正小标宋简体" w:hAnsi="方正小标宋简体" w:eastAsia="方正小标宋简体" w:cs="方正小标宋简体"/>
          <w:b w:val="0"/>
          <w:bCs w:val="0"/>
          <w:color w:val="auto"/>
          <w:lang w:val="en-US" w:eastAsia="zh-CN"/>
        </w:rPr>
      </w:pPr>
      <w:r>
        <w:rPr>
          <w:rFonts w:hint="default" w:ascii="Times New Roman" w:hAnsi="Times New Roman" w:cs="Times New Roman"/>
          <w:i w:val="0"/>
          <w:iCs w:val="0"/>
          <w:caps w:val="0"/>
          <w:color w:val="auto"/>
          <w:spacing w:val="0"/>
          <w:sz w:val="24"/>
          <w:szCs w:val="24"/>
          <w:vertAlign w:val="baseline"/>
        </w:rPr>
        <w:t> </w:t>
      </w:r>
      <w:r>
        <w:rPr>
          <w:rFonts w:hint="eastAsia" w:ascii="方正小标宋简体" w:hAnsi="方正小标宋简体" w:eastAsia="方正小标宋简体" w:cs="方正小标宋简体"/>
          <w:b w:val="0"/>
          <w:bCs w:val="0"/>
          <w:color w:val="auto"/>
          <w:lang w:val="en-US" w:eastAsia="zh-CN"/>
        </w:rPr>
        <w:t xml:space="preserve"> 评定方法</w:t>
      </w:r>
    </w:p>
    <w:p w14:paraId="1955A5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p>
    <w:p w14:paraId="593293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一、评定内容</w:t>
      </w:r>
    </w:p>
    <w:p w14:paraId="06E35B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本项目所述服务（包含但不仅限于）是指阅读活动现场服务。</w:t>
      </w:r>
    </w:p>
    <w:p w14:paraId="32FF3E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二、评定原则</w:t>
      </w:r>
    </w:p>
    <w:p w14:paraId="086E86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按照“公正、公平、科学、择优”的原则对待所有报价单位。</w:t>
      </w:r>
    </w:p>
    <w:p w14:paraId="0252DC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三、评分方法</w:t>
      </w:r>
    </w:p>
    <w:p w14:paraId="6FB80C2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本次采用</w:t>
      </w:r>
      <w:r>
        <w:rPr>
          <w:rFonts w:hint="eastAsia" w:ascii="仿宋_GB2312" w:hAnsi="仿宋_GB2312" w:eastAsia="仿宋_GB2312" w:cs="仿宋_GB2312"/>
          <w:b/>
          <w:bCs/>
          <w:color w:val="auto"/>
          <w:sz w:val="32"/>
          <w:szCs w:val="32"/>
          <w:lang w:val="en-US" w:eastAsia="zh-CN"/>
        </w:rPr>
        <w:t>综合评分法选择合作库</w:t>
      </w:r>
      <w:r>
        <w:rPr>
          <w:rFonts w:hint="eastAsia" w:ascii="仿宋_GB2312" w:hAnsi="仿宋_GB2312" w:eastAsia="仿宋_GB2312" w:cs="仿宋_GB2312"/>
          <w:color w:val="auto"/>
          <w:sz w:val="32"/>
          <w:szCs w:val="32"/>
          <w:lang w:val="en-US" w:eastAsia="zh-CN"/>
        </w:rPr>
        <w:t>服务供应商。评分小组将会对确定为实质性响应询价文件要求的报价材料进行评价和比较，以评分小组打分的</w:t>
      </w:r>
      <w:r>
        <w:rPr>
          <w:rFonts w:hint="eastAsia" w:ascii="仿宋_GB2312" w:hAnsi="仿宋_GB2312" w:eastAsia="仿宋_GB2312" w:cs="仿宋_GB2312"/>
          <w:b/>
          <w:bCs/>
          <w:color w:val="auto"/>
          <w:sz w:val="32"/>
          <w:szCs w:val="32"/>
          <w:lang w:val="en-US" w:eastAsia="zh-CN"/>
        </w:rPr>
        <w:t>算术平均数</w:t>
      </w:r>
      <w:r>
        <w:rPr>
          <w:rFonts w:hint="eastAsia" w:ascii="仿宋_GB2312" w:hAnsi="仿宋_GB2312" w:eastAsia="仿宋_GB2312" w:cs="仿宋_GB2312"/>
          <w:color w:val="auto"/>
          <w:sz w:val="32"/>
          <w:szCs w:val="32"/>
          <w:lang w:val="en-US" w:eastAsia="zh-CN"/>
        </w:rPr>
        <w:t>作为报价单位的最终得分。评分结果达80分的报价单位即纳入本项目服务供应商合作库，根据阅读活动需求在本项目服务供应商合作库中择优派课。</w:t>
      </w:r>
    </w:p>
    <w:p w14:paraId="14F349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四、计分标准</w:t>
      </w:r>
    </w:p>
    <w:p w14:paraId="656F86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所有报价单位在遵循平等、自愿和诚实信用的原则下，报价单位默认为认可接受该项目甲方所提要求。对于进入详评的报价文件，采用百分制综合评分法，结合本项目具体情况，按下列标准打分：</w:t>
      </w:r>
    </w:p>
    <w:p w14:paraId="3A1DD4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（一）项目报价（满分30分）</w:t>
      </w:r>
    </w:p>
    <w:p w14:paraId="7D7DEC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1.报价单位应全部填写阅读活动服务三种场次报价表相关内容（缺项为弃权），提交本单位完整且不可更改的、没有附加条件的项目报价。</w:t>
      </w:r>
    </w:p>
    <w:p w14:paraId="7001B7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2.报价单位提供的最终每场报价不得高于以下标准，否则为无效报价：</w:t>
      </w:r>
    </w:p>
    <w:p w14:paraId="23F65E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vertAlign w:val="baseline"/>
          <w:lang w:val="en-US" w:eastAsia="zh-CN" w:bidi="ar"/>
        </w:rPr>
        <w:t>（1）主持引导场——每场不超700元（含税）</w:t>
      </w:r>
    </w:p>
    <w:p w14:paraId="710101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vertAlign w:val="baseline"/>
          <w:lang w:val="en-US" w:eastAsia="zh-CN" w:bidi="ar"/>
        </w:rPr>
        <w:t>（2）轻悦读场次——每场不超1000元（含税）</w:t>
      </w:r>
    </w:p>
    <w:p w14:paraId="0B47D8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vertAlign w:val="baseline"/>
          <w:lang w:val="en-US" w:eastAsia="zh-CN" w:bidi="ar"/>
        </w:rPr>
        <w:t>（3）臻研读场次——每场不超2000元（含税）</w:t>
      </w:r>
    </w:p>
    <w:p w14:paraId="65F2D0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3.三种场次合计报价含税总额为3700元，报价单位合计含税报价低于3500元的，按评分24分得分，在此基础上：</w:t>
      </w:r>
    </w:p>
    <w:p w14:paraId="73DA53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lang w:val="en-US" w:eastAsia="zh-CN"/>
        </w:rPr>
      </w:pPr>
      <w:r>
        <w:rPr>
          <w:rFonts w:hint="eastAsia" w:ascii="仿宋_GB2312" w:hAnsi="仿宋_GB2312" w:eastAsia="仿宋_GB2312" w:cs="仿宋_GB2312"/>
          <w:color w:val="auto"/>
          <w:sz w:val="32"/>
          <w:szCs w:val="32"/>
          <w:shd w:val="clear"/>
          <w:lang w:val="en-US" w:eastAsia="zh-CN"/>
        </w:rPr>
        <w:t>①三种场次含税总价每低100元，“项目报价”得分上调2分，满分30分；</w:t>
      </w:r>
    </w:p>
    <w:p w14:paraId="418A40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lang w:val="en-US" w:eastAsia="zh-CN"/>
        </w:rPr>
      </w:pPr>
      <w:r>
        <w:rPr>
          <w:rFonts w:hint="eastAsia" w:ascii="仿宋_GB2312" w:hAnsi="仿宋_GB2312" w:eastAsia="仿宋_GB2312" w:cs="仿宋_GB2312"/>
          <w:color w:val="auto"/>
          <w:sz w:val="32"/>
          <w:szCs w:val="32"/>
          <w:shd w:val="clear"/>
          <w:lang w:val="en-US" w:eastAsia="zh-CN"/>
        </w:rPr>
        <w:t>②三种场次含税总价每高100元，“项目报价”得分下调2分，报价最高不能超过含税上控总价3700元。</w:t>
      </w:r>
    </w:p>
    <w:p w14:paraId="2CF9B4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4.报价单位的报价应为课酬、服务费、交通、食宿、材料费、利润、税金及其它所有成本、费用的总和，最后总价需明确标注“含税”。</w:t>
      </w:r>
      <w:bookmarkStart w:id="0" w:name="_GoBack"/>
      <w:bookmarkEnd w:id="0"/>
    </w:p>
    <w:p w14:paraId="2C579D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（二）项目实施（满分40分）</w:t>
      </w:r>
    </w:p>
    <w:p w14:paraId="4081B4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1.资质证明材料（满分15分）：报价单位应就贵单位的业务能力做基本展示介绍，包括但不限于公司规模、所获荣誉、师资团队等。</w:t>
      </w:r>
    </w:p>
    <w:p w14:paraId="74E7B0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2.策划方案（满分10分）：报价单位应就询价项目做出书面解读，阐述活动开展目标、活动设计思路。</w:t>
      </w:r>
    </w:p>
    <w:p w14:paraId="748A99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3.活动大纲（满分15分）：报价单位应提供阅读活动大纲，内容包含但不限于“名称+讲解书籍+框架+授课教师简介（讲师等级、授课经历）”：</w:t>
      </w:r>
    </w:p>
    <w:p w14:paraId="1D1E67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对应填写《2026年-2027年“益”起读书汇阅读活动服务报价表》，有1项报送的，即按基础分9分计，在此基础上，每多1项报送评分上调1分，满分15分。</w:t>
      </w:r>
    </w:p>
    <w:p w14:paraId="59616A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（三）项目案例（满分30分）</w:t>
      </w:r>
    </w:p>
    <w:p w14:paraId="691BF13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sz w:val="32"/>
          <w:szCs w:val="32"/>
          <w:lang w:val="en-US" w:eastAsia="zh-CN"/>
        </w:rPr>
        <w:t>报价单位</w:t>
      </w:r>
      <w:r>
        <w:rPr>
          <w:rFonts w:hint="eastAsia" w:ascii="仿宋_GB2312" w:hAnsi="仿宋_GB2312" w:eastAsia="仿宋_GB2312" w:cs="仿宋_GB2312"/>
          <w:color w:val="auto"/>
          <w:kern w:val="0"/>
          <w:sz w:val="32"/>
          <w:szCs w:val="32"/>
          <w:lang w:val="en-US" w:eastAsia="zh-CN" w:bidi="ar"/>
        </w:rPr>
        <w:t>应提供与本次询价项目相近的</w:t>
      </w:r>
      <w:r>
        <w:rPr>
          <w:rFonts w:hint="eastAsia" w:ascii="仿宋_GB2312" w:hAnsi="仿宋_GB2312" w:eastAsia="仿宋_GB2312" w:cs="仿宋_GB2312"/>
          <w:color w:val="auto"/>
          <w:sz w:val="32"/>
          <w:szCs w:val="32"/>
          <w:lang w:val="en-US" w:eastAsia="zh-CN"/>
        </w:rPr>
        <w:t>服务代表案例（报道、图文佐证材料，</w:t>
      </w:r>
      <w:r>
        <w:rPr>
          <w:rFonts w:hint="eastAsia" w:ascii="仿宋_GB2312" w:hAnsi="仿宋_GB2312" w:eastAsia="仿宋_GB2312" w:cs="仿宋_GB2312"/>
          <w:color w:val="auto"/>
          <w:kern w:val="0"/>
          <w:sz w:val="32"/>
          <w:szCs w:val="32"/>
          <w:lang w:val="en-US" w:eastAsia="zh-CN" w:bidi="ar"/>
        </w:rPr>
        <w:t>加盖公章，否则不计分）。</w:t>
      </w:r>
      <w:r>
        <w:rPr>
          <w:rFonts w:hint="default" w:ascii="仿宋_GB2312" w:hAnsi="仿宋_GB2312" w:eastAsia="仿宋_GB2312" w:cs="仿宋_GB2312"/>
          <w:color w:val="auto"/>
          <w:sz w:val="32"/>
          <w:szCs w:val="32"/>
          <w:lang w:val="en-US" w:eastAsia="zh-CN"/>
        </w:rPr>
        <w:t>在同等</w:t>
      </w:r>
      <w:r>
        <w:rPr>
          <w:rFonts w:hint="eastAsia" w:ascii="仿宋_GB2312" w:hAnsi="仿宋_GB2312" w:eastAsia="仿宋_GB2312" w:cs="仿宋_GB2312"/>
          <w:color w:val="auto"/>
          <w:sz w:val="32"/>
          <w:szCs w:val="32"/>
          <w:lang w:val="en-US" w:eastAsia="zh-CN"/>
        </w:rPr>
        <w:t>条件下优先选择</w:t>
      </w:r>
      <w:r>
        <w:rPr>
          <w:rFonts w:hint="eastAsia" w:ascii="仿宋_GB2312" w:hAnsi="仿宋_GB2312" w:eastAsia="仿宋_GB2312" w:cs="仿宋_GB2312"/>
          <w:color w:val="auto"/>
          <w:kern w:val="0"/>
          <w:sz w:val="32"/>
          <w:szCs w:val="32"/>
          <w:lang w:val="en-US" w:eastAsia="zh-CN" w:bidi="ar"/>
        </w:rPr>
        <w:t>拥有大型服务案例（国家级、自治区级、市级）的供应商</w:t>
      </w:r>
      <w:r>
        <w:rPr>
          <w:rFonts w:hint="eastAsia" w:ascii="仿宋_GB2312" w:hAnsi="仿宋_GB2312" w:eastAsia="仿宋_GB2312" w:cs="仿宋_GB2312"/>
          <w:color w:val="auto"/>
          <w:sz w:val="32"/>
          <w:szCs w:val="32"/>
          <w:lang w:val="en-US" w:eastAsia="zh-CN"/>
        </w:rPr>
        <w:t>。</w:t>
      </w:r>
    </w:p>
    <w:p w14:paraId="3F207F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2.至少提供7个项目案例，符合条件即获“项目案例”基础分14分，在此基础上：</w:t>
      </w:r>
    </w:p>
    <w:p w14:paraId="45F920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（1）每少1个案例下调2分；</w:t>
      </w:r>
    </w:p>
    <w:p w14:paraId="43CF89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（2）每多1个案例上调2分，最多加分10分（即填报多于12个项目的，按12个项目分24分计）。</w:t>
      </w:r>
    </w:p>
    <w:p w14:paraId="724616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3.加分项</w:t>
      </w:r>
    </w:p>
    <w:p w14:paraId="71EEFD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案例中有以下案例的，只选1个最高级别项目做加分项（加分项中，同类个数不累加、不同类不叠加），其中：</w:t>
      </w:r>
    </w:p>
    <w:p w14:paraId="575820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①有国家级服务案例的加6分</w:t>
      </w:r>
    </w:p>
    <w:p w14:paraId="3FE6E8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②有自治区/跨省级服务或合作案例的加4分</w:t>
      </w:r>
    </w:p>
    <w:p w14:paraId="235031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③有市级服务案例的加2分</w:t>
      </w:r>
    </w:p>
    <w:p w14:paraId="05ABE935">
      <w:pPr>
        <w:rPr>
          <w:rFonts w:hint="eastAsia" w:ascii="仿宋_GB2312" w:hAnsi="仿宋_GB2312" w:eastAsia="仿宋_GB2312" w:cs="仿宋_GB2312"/>
          <w:i w:val="0"/>
          <w:iCs w:val="0"/>
          <w:caps w:val="0"/>
          <w:color w:val="auto"/>
          <w:spacing w:val="0"/>
          <w:kern w:val="0"/>
          <w:sz w:val="32"/>
          <w:szCs w:val="32"/>
          <w:vertAlign w:val="baseline"/>
          <w:lang w:val="en-US" w:eastAsia="zh-CN" w:bidi="ar"/>
        </w:rPr>
        <w:sectPr>
          <w:footerReference r:id="rId3" w:type="default"/>
          <w:type w:val="continuous"/>
          <w:pgSz w:w="11906" w:h="16838"/>
          <w:pgMar w:top="2098" w:right="1474" w:bottom="1984" w:left="1587" w:header="851" w:footer="992" w:gutter="0"/>
          <w:cols w:space="425" w:num="1"/>
          <w:docGrid w:type="lines" w:linePitch="312" w:charSpace="0"/>
        </w:sectPr>
      </w:pPr>
    </w:p>
    <w:p w14:paraId="1067C45B">
      <w:pPr>
        <w:rPr>
          <w:rFonts w:hint="eastAsia"/>
          <w:color w:val="auto"/>
        </w:rPr>
      </w:pPr>
    </w:p>
    <w:sectPr>
      <w:footerReference r:id="rId4" w:type="default"/>
      <w:type w:val="continuous"/>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DDBC9E-60F4-4EB2-AAAF-5F99A8C83D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17BD8B41-7A34-4953-A3DC-A1CB9B1D61B6}"/>
  </w:font>
  <w:font w:name="仿宋_GB2312">
    <w:panose1 w:val="02010609030101010101"/>
    <w:charset w:val="86"/>
    <w:family w:val="auto"/>
    <w:pitch w:val="default"/>
    <w:sig w:usb0="00000001" w:usb1="080E0000" w:usb2="00000000" w:usb3="00000000" w:csb0="00040000" w:csb1="00000000"/>
    <w:embedRegular r:id="rId3" w:fontKey="{62FCCA5C-18BB-45E1-82D4-63829109E7AC}"/>
  </w:font>
  <w:font w:name="楷体">
    <w:panose1 w:val="02010609060101010101"/>
    <w:charset w:val="86"/>
    <w:family w:val="auto"/>
    <w:pitch w:val="default"/>
    <w:sig w:usb0="800002BF" w:usb1="38CF7CFA" w:usb2="00000016" w:usb3="00000000" w:csb0="00040001" w:csb1="00000000"/>
    <w:embedRegular r:id="rId4" w:fontKey="{2E5D1E88-EFC5-4CBB-BE86-A488BA03C3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FF7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3A13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23A13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3027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6401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B6401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25A1"/>
    <w:rsid w:val="000E7B1F"/>
    <w:rsid w:val="01011432"/>
    <w:rsid w:val="011D7185"/>
    <w:rsid w:val="018934F3"/>
    <w:rsid w:val="020137A7"/>
    <w:rsid w:val="02BC3862"/>
    <w:rsid w:val="02FE20CD"/>
    <w:rsid w:val="03263A83"/>
    <w:rsid w:val="0328539C"/>
    <w:rsid w:val="034649C6"/>
    <w:rsid w:val="03552E14"/>
    <w:rsid w:val="03906A9D"/>
    <w:rsid w:val="039C5442"/>
    <w:rsid w:val="03F941E2"/>
    <w:rsid w:val="03FE6904"/>
    <w:rsid w:val="0442423B"/>
    <w:rsid w:val="052E66A1"/>
    <w:rsid w:val="059B3145"/>
    <w:rsid w:val="059C64D5"/>
    <w:rsid w:val="05AD7DDA"/>
    <w:rsid w:val="06856661"/>
    <w:rsid w:val="072034F0"/>
    <w:rsid w:val="07493DE4"/>
    <w:rsid w:val="084D31AF"/>
    <w:rsid w:val="08EB4EA1"/>
    <w:rsid w:val="090A4337"/>
    <w:rsid w:val="090E6E57"/>
    <w:rsid w:val="092B680F"/>
    <w:rsid w:val="095A3DD5"/>
    <w:rsid w:val="09694018"/>
    <w:rsid w:val="09AC3A55"/>
    <w:rsid w:val="09AD7032"/>
    <w:rsid w:val="09DE4A06"/>
    <w:rsid w:val="0A0427C2"/>
    <w:rsid w:val="0A120031"/>
    <w:rsid w:val="0A7F7F97"/>
    <w:rsid w:val="0B53731F"/>
    <w:rsid w:val="0B6759FE"/>
    <w:rsid w:val="0C4A5EA0"/>
    <w:rsid w:val="0CAC4948"/>
    <w:rsid w:val="0D153941"/>
    <w:rsid w:val="0D42677B"/>
    <w:rsid w:val="0D764ED8"/>
    <w:rsid w:val="0DB8455B"/>
    <w:rsid w:val="0DBE6563"/>
    <w:rsid w:val="0DF604BB"/>
    <w:rsid w:val="0E0D11D5"/>
    <w:rsid w:val="0E2C623D"/>
    <w:rsid w:val="0E666AC1"/>
    <w:rsid w:val="0E7F0A63"/>
    <w:rsid w:val="0E867FCB"/>
    <w:rsid w:val="0E8B455A"/>
    <w:rsid w:val="0ECA4718"/>
    <w:rsid w:val="0EFE5203"/>
    <w:rsid w:val="0FF60AC3"/>
    <w:rsid w:val="10E255C2"/>
    <w:rsid w:val="110B5245"/>
    <w:rsid w:val="11B83D8F"/>
    <w:rsid w:val="11DD1A47"/>
    <w:rsid w:val="120B3EBE"/>
    <w:rsid w:val="12AA1929"/>
    <w:rsid w:val="12F30E49"/>
    <w:rsid w:val="12FD0FC7"/>
    <w:rsid w:val="133D279D"/>
    <w:rsid w:val="14321160"/>
    <w:rsid w:val="146B6E96"/>
    <w:rsid w:val="15211C4B"/>
    <w:rsid w:val="155500FD"/>
    <w:rsid w:val="15787ABD"/>
    <w:rsid w:val="15D502B5"/>
    <w:rsid w:val="15E07D46"/>
    <w:rsid w:val="16685CB8"/>
    <w:rsid w:val="16B33C5F"/>
    <w:rsid w:val="16B344FB"/>
    <w:rsid w:val="16E318AE"/>
    <w:rsid w:val="16F70EB5"/>
    <w:rsid w:val="17101F77"/>
    <w:rsid w:val="17593226"/>
    <w:rsid w:val="17EE4066"/>
    <w:rsid w:val="18090EA0"/>
    <w:rsid w:val="18D53478"/>
    <w:rsid w:val="19526877"/>
    <w:rsid w:val="19DE0729"/>
    <w:rsid w:val="19F83648"/>
    <w:rsid w:val="19FD4A34"/>
    <w:rsid w:val="19FD52BC"/>
    <w:rsid w:val="1AAB623F"/>
    <w:rsid w:val="1AE309CB"/>
    <w:rsid w:val="1BDF39B5"/>
    <w:rsid w:val="1C071B9A"/>
    <w:rsid w:val="1C986C96"/>
    <w:rsid w:val="1D13456F"/>
    <w:rsid w:val="1D2E247E"/>
    <w:rsid w:val="1DB7314C"/>
    <w:rsid w:val="1F226CEB"/>
    <w:rsid w:val="1F5A7F91"/>
    <w:rsid w:val="1FA779C8"/>
    <w:rsid w:val="1FBB78D3"/>
    <w:rsid w:val="20251AE1"/>
    <w:rsid w:val="20300C2A"/>
    <w:rsid w:val="20566C4C"/>
    <w:rsid w:val="20B34B2B"/>
    <w:rsid w:val="20F73B7C"/>
    <w:rsid w:val="213056EF"/>
    <w:rsid w:val="21360168"/>
    <w:rsid w:val="21370AEC"/>
    <w:rsid w:val="216929AF"/>
    <w:rsid w:val="219D76E8"/>
    <w:rsid w:val="227710FC"/>
    <w:rsid w:val="22C353F8"/>
    <w:rsid w:val="22CC31F6"/>
    <w:rsid w:val="234A2E01"/>
    <w:rsid w:val="23C10881"/>
    <w:rsid w:val="24215577"/>
    <w:rsid w:val="246D7F4A"/>
    <w:rsid w:val="24CA0C52"/>
    <w:rsid w:val="24DD2C22"/>
    <w:rsid w:val="25160F8A"/>
    <w:rsid w:val="25EC52CE"/>
    <w:rsid w:val="262D044F"/>
    <w:rsid w:val="26A36964"/>
    <w:rsid w:val="26B5314C"/>
    <w:rsid w:val="26B97F35"/>
    <w:rsid w:val="2714221C"/>
    <w:rsid w:val="27304958"/>
    <w:rsid w:val="276C41C7"/>
    <w:rsid w:val="27806CA5"/>
    <w:rsid w:val="281D429C"/>
    <w:rsid w:val="283C2BCC"/>
    <w:rsid w:val="299C343C"/>
    <w:rsid w:val="2A6413BE"/>
    <w:rsid w:val="2ACB4CA0"/>
    <w:rsid w:val="2AE15CC8"/>
    <w:rsid w:val="2B4432E3"/>
    <w:rsid w:val="2BAA609E"/>
    <w:rsid w:val="2C230203"/>
    <w:rsid w:val="2C31340B"/>
    <w:rsid w:val="2C995E28"/>
    <w:rsid w:val="2D686211"/>
    <w:rsid w:val="2DCA0C7A"/>
    <w:rsid w:val="2DFF1E0C"/>
    <w:rsid w:val="2E1F1945"/>
    <w:rsid w:val="2E572319"/>
    <w:rsid w:val="2E6956F1"/>
    <w:rsid w:val="2E9B757F"/>
    <w:rsid w:val="2EA8720D"/>
    <w:rsid w:val="2F033D22"/>
    <w:rsid w:val="2F100FF6"/>
    <w:rsid w:val="301E573C"/>
    <w:rsid w:val="309612E7"/>
    <w:rsid w:val="30C104A3"/>
    <w:rsid w:val="3102072B"/>
    <w:rsid w:val="315C02FE"/>
    <w:rsid w:val="31F343E9"/>
    <w:rsid w:val="320209E2"/>
    <w:rsid w:val="327C3110"/>
    <w:rsid w:val="34880F47"/>
    <w:rsid w:val="34A22009"/>
    <w:rsid w:val="35021747"/>
    <w:rsid w:val="355157DD"/>
    <w:rsid w:val="35A83708"/>
    <w:rsid w:val="35CB2571"/>
    <w:rsid w:val="363E1CCC"/>
    <w:rsid w:val="367B6FB5"/>
    <w:rsid w:val="370451FC"/>
    <w:rsid w:val="371371EE"/>
    <w:rsid w:val="376A01AE"/>
    <w:rsid w:val="37986FE9"/>
    <w:rsid w:val="37AD13F0"/>
    <w:rsid w:val="37F505D8"/>
    <w:rsid w:val="38983E4E"/>
    <w:rsid w:val="38B35101"/>
    <w:rsid w:val="38D320F1"/>
    <w:rsid w:val="3951224F"/>
    <w:rsid w:val="39D2513E"/>
    <w:rsid w:val="3AEF1D20"/>
    <w:rsid w:val="3B9D177C"/>
    <w:rsid w:val="3BD811FD"/>
    <w:rsid w:val="3BF6437E"/>
    <w:rsid w:val="3C643C4B"/>
    <w:rsid w:val="3CD613E9"/>
    <w:rsid w:val="3CF67395"/>
    <w:rsid w:val="3D421BF3"/>
    <w:rsid w:val="3D5B544A"/>
    <w:rsid w:val="3D954E00"/>
    <w:rsid w:val="3DA212CB"/>
    <w:rsid w:val="3DCC6FA8"/>
    <w:rsid w:val="3E0C4997"/>
    <w:rsid w:val="3E2241BA"/>
    <w:rsid w:val="3E99447C"/>
    <w:rsid w:val="3F8F3455"/>
    <w:rsid w:val="40302BBE"/>
    <w:rsid w:val="4093314D"/>
    <w:rsid w:val="4160578C"/>
    <w:rsid w:val="41FF546E"/>
    <w:rsid w:val="4204012E"/>
    <w:rsid w:val="42366486"/>
    <w:rsid w:val="42440BA3"/>
    <w:rsid w:val="426E79CE"/>
    <w:rsid w:val="430F11B1"/>
    <w:rsid w:val="43762FDE"/>
    <w:rsid w:val="43C46D79"/>
    <w:rsid w:val="43CC0E50"/>
    <w:rsid w:val="44444E8A"/>
    <w:rsid w:val="446077EA"/>
    <w:rsid w:val="4497145E"/>
    <w:rsid w:val="44B52B0E"/>
    <w:rsid w:val="44CB55AC"/>
    <w:rsid w:val="451E1B7F"/>
    <w:rsid w:val="4595613B"/>
    <w:rsid w:val="4652461A"/>
    <w:rsid w:val="46694656"/>
    <w:rsid w:val="466D02BB"/>
    <w:rsid w:val="46C55DB4"/>
    <w:rsid w:val="46CA5083"/>
    <w:rsid w:val="47574ED5"/>
    <w:rsid w:val="47851332"/>
    <w:rsid w:val="47952D38"/>
    <w:rsid w:val="48406A7C"/>
    <w:rsid w:val="489A776F"/>
    <w:rsid w:val="490948F4"/>
    <w:rsid w:val="49351245"/>
    <w:rsid w:val="49501376"/>
    <w:rsid w:val="49F63D1A"/>
    <w:rsid w:val="4A7933B4"/>
    <w:rsid w:val="4A8A46EE"/>
    <w:rsid w:val="4AC029D5"/>
    <w:rsid w:val="4B315A3D"/>
    <w:rsid w:val="4B5E2EFF"/>
    <w:rsid w:val="4BC4009A"/>
    <w:rsid w:val="4BCA63E3"/>
    <w:rsid w:val="4C3529D8"/>
    <w:rsid w:val="4C9E6A85"/>
    <w:rsid w:val="4CBD13AA"/>
    <w:rsid w:val="4CF84A64"/>
    <w:rsid w:val="4DAD1CF2"/>
    <w:rsid w:val="4E065B01"/>
    <w:rsid w:val="4F7B2A3B"/>
    <w:rsid w:val="4F974A08"/>
    <w:rsid w:val="4FD16410"/>
    <w:rsid w:val="4FD86845"/>
    <w:rsid w:val="4FEB08B0"/>
    <w:rsid w:val="501A73E7"/>
    <w:rsid w:val="504B4EE4"/>
    <w:rsid w:val="507A7ADF"/>
    <w:rsid w:val="507C775A"/>
    <w:rsid w:val="50976E91"/>
    <w:rsid w:val="50A4078B"/>
    <w:rsid w:val="50E72179"/>
    <w:rsid w:val="52132340"/>
    <w:rsid w:val="525C5917"/>
    <w:rsid w:val="528C73D8"/>
    <w:rsid w:val="52B92EE7"/>
    <w:rsid w:val="539747AF"/>
    <w:rsid w:val="544874C2"/>
    <w:rsid w:val="54836776"/>
    <w:rsid w:val="548E1607"/>
    <w:rsid w:val="54A11E85"/>
    <w:rsid w:val="54F9581D"/>
    <w:rsid w:val="55023D73"/>
    <w:rsid w:val="552E6223"/>
    <w:rsid w:val="555F705C"/>
    <w:rsid w:val="558B05BA"/>
    <w:rsid w:val="559A7000"/>
    <w:rsid w:val="55A1713F"/>
    <w:rsid w:val="55B220AC"/>
    <w:rsid w:val="562C39D0"/>
    <w:rsid w:val="57E26A3C"/>
    <w:rsid w:val="57ED7639"/>
    <w:rsid w:val="586C659B"/>
    <w:rsid w:val="58A261CC"/>
    <w:rsid w:val="58ED517A"/>
    <w:rsid w:val="58F955AE"/>
    <w:rsid w:val="59722042"/>
    <w:rsid w:val="59C75EEA"/>
    <w:rsid w:val="5A676F31"/>
    <w:rsid w:val="5A6D54D6"/>
    <w:rsid w:val="5AD070C1"/>
    <w:rsid w:val="5B225BD6"/>
    <w:rsid w:val="5BCE46F7"/>
    <w:rsid w:val="5C49558A"/>
    <w:rsid w:val="5C967DF5"/>
    <w:rsid w:val="5CDA23D8"/>
    <w:rsid w:val="5D333896"/>
    <w:rsid w:val="5D535CE6"/>
    <w:rsid w:val="5D753EAF"/>
    <w:rsid w:val="5E3F7093"/>
    <w:rsid w:val="5F1906C6"/>
    <w:rsid w:val="5F227120"/>
    <w:rsid w:val="5F5C70D4"/>
    <w:rsid w:val="5F7A57AC"/>
    <w:rsid w:val="5FE72A34"/>
    <w:rsid w:val="603E4A2C"/>
    <w:rsid w:val="606C595F"/>
    <w:rsid w:val="607466A0"/>
    <w:rsid w:val="6166248C"/>
    <w:rsid w:val="622D4D58"/>
    <w:rsid w:val="623460E6"/>
    <w:rsid w:val="62465E1A"/>
    <w:rsid w:val="627838A0"/>
    <w:rsid w:val="62BF005B"/>
    <w:rsid w:val="63483499"/>
    <w:rsid w:val="637C707C"/>
    <w:rsid w:val="63F11BF1"/>
    <w:rsid w:val="643C6E61"/>
    <w:rsid w:val="64596B4E"/>
    <w:rsid w:val="646F09AB"/>
    <w:rsid w:val="64837769"/>
    <w:rsid w:val="64AC6408"/>
    <w:rsid w:val="65384140"/>
    <w:rsid w:val="659D3FA3"/>
    <w:rsid w:val="65A96DEB"/>
    <w:rsid w:val="65B62F4F"/>
    <w:rsid w:val="66482160"/>
    <w:rsid w:val="667A6D72"/>
    <w:rsid w:val="66F95B50"/>
    <w:rsid w:val="67572A30"/>
    <w:rsid w:val="67C55B86"/>
    <w:rsid w:val="68297D70"/>
    <w:rsid w:val="6871296B"/>
    <w:rsid w:val="68AD6F23"/>
    <w:rsid w:val="68EE10AD"/>
    <w:rsid w:val="690F3409"/>
    <w:rsid w:val="6A384BD5"/>
    <w:rsid w:val="6A484E25"/>
    <w:rsid w:val="6AB853DB"/>
    <w:rsid w:val="6AE84027"/>
    <w:rsid w:val="6AF44665"/>
    <w:rsid w:val="6B397C51"/>
    <w:rsid w:val="6BA51E03"/>
    <w:rsid w:val="6BB34520"/>
    <w:rsid w:val="6BC009EB"/>
    <w:rsid w:val="6BC24763"/>
    <w:rsid w:val="6BDD7130"/>
    <w:rsid w:val="6C4C227F"/>
    <w:rsid w:val="6CCE7137"/>
    <w:rsid w:val="6CED05BD"/>
    <w:rsid w:val="6D65184A"/>
    <w:rsid w:val="6D866B92"/>
    <w:rsid w:val="6D8C0D0C"/>
    <w:rsid w:val="6D9C3CAD"/>
    <w:rsid w:val="6D9F45EE"/>
    <w:rsid w:val="6EA6211A"/>
    <w:rsid w:val="6F451933"/>
    <w:rsid w:val="6F481535"/>
    <w:rsid w:val="6F5558EE"/>
    <w:rsid w:val="71107D1F"/>
    <w:rsid w:val="71233EF6"/>
    <w:rsid w:val="7190214B"/>
    <w:rsid w:val="71FB277D"/>
    <w:rsid w:val="72084E9A"/>
    <w:rsid w:val="726B56DC"/>
    <w:rsid w:val="729A3D44"/>
    <w:rsid w:val="72BF1F52"/>
    <w:rsid w:val="72DF42BE"/>
    <w:rsid w:val="72F316A6"/>
    <w:rsid w:val="73211CCC"/>
    <w:rsid w:val="733744C6"/>
    <w:rsid w:val="73375A36"/>
    <w:rsid w:val="7339127C"/>
    <w:rsid w:val="73B37D9A"/>
    <w:rsid w:val="73F72F18"/>
    <w:rsid w:val="7439758C"/>
    <w:rsid w:val="744523D5"/>
    <w:rsid w:val="74583ADC"/>
    <w:rsid w:val="74D55507"/>
    <w:rsid w:val="75903CD6"/>
    <w:rsid w:val="759B3E2D"/>
    <w:rsid w:val="75D61904"/>
    <w:rsid w:val="75DE663D"/>
    <w:rsid w:val="765E777E"/>
    <w:rsid w:val="7722255A"/>
    <w:rsid w:val="77F20B2B"/>
    <w:rsid w:val="77FB6923"/>
    <w:rsid w:val="789E20B4"/>
    <w:rsid w:val="78BD48A4"/>
    <w:rsid w:val="7A8552D9"/>
    <w:rsid w:val="7A9D4352"/>
    <w:rsid w:val="7AC24C79"/>
    <w:rsid w:val="7B1B79EC"/>
    <w:rsid w:val="7B322557"/>
    <w:rsid w:val="7B921A60"/>
    <w:rsid w:val="7BA23C69"/>
    <w:rsid w:val="7BF85B9E"/>
    <w:rsid w:val="7CE9428E"/>
    <w:rsid w:val="7DA224C9"/>
    <w:rsid w:val="7DD00CA8"/>
    <w:rsid w:val="7DE763BD"/>
    <w:rsid w:val="7DF369FE"/>
    <w:rsid w:val="7E36539E"/>
    <w:rsid w:val="7E4C4C8C"/>
    <w:rsid w:val="7E87373E"/>
    <w:rsid w:val="7EA45F4A"/>
    <w:rsid w:val="7EAF0B77"/>
    <w:rsid w:val="7F363046"/>
    <w:rsid w:val="7F9D30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szCs w:val="20"/>
    </w:rPr>
  </w:style>
  <w:style w:type="paragraph" w:styleId="5">
    <w:name w:val="Plain Text"/>
    <w:basedOn w:val="1"/>
    <w:next w:val="1"/>
    <w:qFormat/>
    <w:uiPriority w:val="99"/>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1185</Words>
  <Characters>1239</Characters>
  <Lines>0</Lines>
  <Paragraphs>0</Paragraphs>
  <TotalTime>1</TotalTime>
  <ScaleCrop>false</ScaleCrop>
  <LinksUpToDate>false</LinksUpToDate>
  <CharactersWithSpaces>1241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dc:creator>
  <cp:lastModifiedBy>lilia</cp:lastModifiedBy>
  <cp:lastPrinted>2026-03-27T03:02:00Z</cp:lastPrinted>
  <dcterms:modified xsi:type="dcterms:W3CDTF">2026-04-02T01:07:48Z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eyJoZGlkIjoiMjliYjAxOGExOWMwOWEwYjFmZjI4Y2E1YzdlNmQxMDEiLCJ1c2VySWQiOiI0MTczODA2MDQifQ==</vt:lpwstr>
  </property>
  <property fmtid="{D5CDD505-2E9C-101B-9397-08002B2CF9AE}" pid="4" name="ICV">
    <vt:lpwstr>DDC0AE122A76450DBA971BE045782CB6_13</vt:lpwstr>
  </property>
</Properties>
</file>